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B19" w:rsidRDefault="00FC5FBF">
      <w:pPr>
        <w:jc w:val="center"/>
      </w:pPr>
      <w:r>
        <w:rPr>
          <w:b/>
          <w:sz w:val="30"/>
          <w:szCs w:val="30"/>
        </w:rPr>
        <w:t>QRT Text Analysis</w:t>
      </w:r>
    </w:p>
    <w:p w:rsidR="00587B19" w:rsidRDefault="00FC5FBF">
      <w:pPr>
        <w:jc w:val="center"/>
      </w:pPr>
      <w:r>
        <w:rPr>
          <w:b/>
          <w:sz w:val="40"/>
          <w:szCs w:val="40"/>
        </w:rPr>
        <w:t>Coaching Language</w:t>
      </w:r>
    </w:p>
    <w:p w:rsidR="00587B19" w:rsidRPr="000147BB" w:rsidRDefault="000147BB">
      <w:pPr>
        <w:jc w:val="center"/>
        <w:rPr>
          <w:color w:val="4472C4" w:themeColor="accent5"/>
        </w:rPr>
      </w:pPr>
      <w:r>
        <w:rPr>
          <w:color w:val="4472C4" w:themeColor="accent5"/>
        </w:rPr>
        <w:t>July 20-21, 2015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7B19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19" w:rsidRDefault="00FC5FBF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Q - Question</w:t>
            </w:r>
          </w:p>
          <w:p w:rsidR="00587B19" w:rsidRDefault="00FC5FBF">
            <w:pPr>
              <w:widowControl w:val="0"/>
              <w:spacing w:line="240" w:lineRule="auto"/>
            </w:pPr>
            <w:r>
              <w:rPr>
                <w:sz w:val="26"/>
                <w:szCs w:val="26"/>
              </w:rPr>
              <w:t>What questions / wonderings did you have as you were reading?</w:t>
            </w:r>
          </w:p>
          <w:p w:rsidR="00587B19" w:rsidRDefault="00587B19">
            <w:pPr>
              <w:widowControl w:val="0"/>
              <w:spacing w:line="240" w:lineRule="auto"/>
            </w:pPr>
          </w:p>
          <w:p w:rsidR="000147BB" w:rsidRDefault="000147BB" w:rsidP="000147B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What is a “third point” and how is it helpful?</w:t>
            </w:r>
          </w:p>
          <w:p w:rsidR="000147BB" w:rsidRPr="000147BB" w:rsidRDefault="000147BB" w:rsidP="000147BB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Third Point = </w:t>
            </w:r>
            <w:r w:rsidRPr="000147BB">
              <w:rPr>
                <w:color w:val="4472C4" w:themeColor="accent5"/>
              </w:rPr>
              <w:t>Third party (person) or a piece of literature, a tool</w:t>
            </w:r>
            <w:r>
              <w:rPr>
                <w:color w:val="4472C4" w:themeColor="accent5"/>
              </w:rPr>
              <w:t>, a data set, something external the coach references. Also, the standards themselves, learning target, sample student work.</w:t>
            </w:r>
          </w:p>
          <w:p w:rsidR="000147BB" w:rsidRDefault="000147BB" w:rsidP="000147B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How do you notice and name the “power” issue?</w:t>
            </w:r>
          </w:p>
          <w:p w:rsidR="000147BB" w:rsidRPr="000147BB" w:rsidRDefault="000147BB" w:rsidP="000147BB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 w:rsidRPr="000147BB">
              <w:rPr>
                <w:color w:val="4472C4" w:themeColor="accent5"/>
              </w:rPr>
              <w:t>We must</w:t>
            </w:r>
            <w:r>
              <w:rPr>
                <w:color w:val="4472C4" w:themeColor="accent5"/>
              </w:rPr>
              <w:t xml:space="preserve"> recognize that others perceive us as “different” even if we don’t. Watch our language – keep “I” out of it. Pay attention to the message itself. Define roles from the beginning of the year. Questioning helps here. Ask the question: “I think you may be uncomfortable … do you want to talk about what’s going on?”</w:t>
            </w:r>
          </w:p>
          <w:p w:rsidR="000147BB" w:rsidRDefault="000147BB" w:rsidP="000147B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How can we get administrators on board with deeper conversations in specific PLCs?</w:t>
            </w:r>
          </w:p>
          <w:p w:rsidR="000147BB" w:rsidRPr="000147BB" w:rsidRDefault="000147BB" w:rsidP="000147BB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Maybe share the article with them, some shared coaching ideas the whole team will use with PLC groups. Consider differentiating for different levels of PLCs: do all need to do the exact same thing? (</w:t>
            </w:r>
            <w:proofErr w:type="gramStart"/>
            <w:r>
              <w:rPr>
                <w:color w:val="4472C4" w:themeColor="accent5"/>
              </w:rPr>
              <w:t>do</w:t>
            </w:r>
            <w:proofErr w:type="gramEnd"/>
            <w:r>
              <w:rPr>
                <w:color w:val="4472C4" w:themeColor="accent5"/>
              </w:rPr>
              <w:t xml:space="preserve"> ALL need notebooks, etc.)</w:t>
            </w:r>
            <w:r w:rsidR="009A4DF0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Maybe administrators could be </w:t>
            </w:r>
            <w:r w:rsidR="009A4DF0">
              <w:rPr>
                <w:color w:val="4472C4" w:themeColor="accent5"/>
              </w:rPr>
              <w:t>the ones who are attending meetings, seeing where teams are, and differentiating expectations of what gets turned in.</w:t>
            </w:r>
          </w:p>
          <w:p w:rsidR="00587B19" w:rsidRDefault="000147BB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How do you </w:t>
            </w:r>
            <w:r w:rsidRPr="000147BB">
              <w:rPr>
                <w:i/>
              </w:rPr>
              <w:t>question</w:t>
            </w:r>
            <w:r>
              <w:t xml:space="preserve"> and not “tell” the teacher about a glaring issue?</w:t>
            </w:r>
          </w:p>
          <w:p w:rsidR="009A4DF0" w:rsidRDefault="009A4DF0" w:rsidP="009A4DF0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“I wonder”/”I Notice” statements, Clarifying questions. </w:t>
            </w:r>
          </w:p>
          <w:p w:rsidR="009A4DF0" w:rsidRDefault="009A4DF0" w:rsidP="009A4DF0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 Concentrate on the data itself, not a personal judgement. </w:t>
            </w:r>
          </w:p>
          <w:p w:rsidR="009A4DF0" w:rsidRDefault="009A4DF0" w:rsidP="009A4DF0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 Actually ask, “Would you like me to give you a suggestion?”</w:t>
            </w:r>
          </w:p>
          <w:p w:rsidR="00587B19" w:rsidRPr="009A4DF0" w:rsidRDefault="009A4DF0" w:rsidP="009A4DF0">
            <w:pPr>
              <w:pStyle w:val="ListParagraph"/>
              <w:widowControl w:val="0"/>
              <w:spacing w:line="240" w:lineRule="auto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 Point out a success first.</w:t>
            </w:r>
          </w:p>
        </w:tc>
      </w:tr>
      <w:tr w:rsidR="00587B19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19" w:rsidRPr="000147BB" w:rsidRDefault="00FC5FBF">
            <w:pPr>
              <w:widowControl w:val="0"/>
              <w:spacing w:line="240" w:lineRule="auto"/>
              <w:rPr>
                <w:color w:val="4472C4" w:themeColor="accent5"/>
              </w:rPr>
            </w:pPr>
            <w:r w:rsidRPr="000147BB">
              <w:rPr>
                <w:b/>
                <w:color w:val="4472C4" w:themeColor="accent5"/>
                <w:sz w:val="36"/>
                <w:szCs w:val="36"/>
              </w:rPr>
              <w:t>R - Reactions</w:t>
            </w:r>
          </w:p>
          <w:p w:rsidR="00587B19" w:rsidRPr="000147BB" w:rsidRDefault="00FC5FBF">
            <w:pPr>
              <w:widowControl w:val="0"/>
              <w:spacing w:line="240" w:lineRule="auto"/>
              <w:rPr>
                <w:color w:val="4472C4" w:themeColor="accent5"/>
              </w:rPr>
            </w:pPr>
            <w:r w:rsidRPr="000147BB">
              <w:rPr>
                <w:color w:val="4472C4" w:themeColor="accent5"/>
                <w:sz w:val="26"/>
                <w:szCs w:val="26"/>
              </w:rPr>
              <w:t>What reactions arose as you were reading this article?</w:t>
            </w:r>
          </w:p>
          <w:p w:rsidR="00587B19" w:rsidRPr="000147BB" w:rsidRDefault="00587B19">
            <w:pPr>
              <w:widowControl w:val="0"/>
              <w:spacing w:line="240" w:lineRule="auto"/>
              <w:rPr>
                <w:color w:val="4472C4" w:themeColor="accent5"/>
              </w:rPr>
            </w:pPr>
          </w:p>
          <w:p w:rsidR="00587B19" w:rsidRDefault="009A4DF0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The significance of questions, data</w:t>
            </w:r>
          </w:p>
          <w:p w:rsidR="009A4DF0" w:rsidRDefault="009A4DF0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Considering both ends of the discussion</w:t>
            </w:r>
          </w:p>
          <w:p w:rsidR="009A4DF0" w:rsidRDefault="009A4DF0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Practicing/preparing ahead of time, before the conversation</w:t>
            </w:r>
          </w:p>
          <w:p w:rsidR="009A4DF0" w:rsidRDefault="009A4DF0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Keeping questions/statement/conversation objective</w:t>
            </w:r>
          </w:p>
          <w:p w:rsidR="00587B19" w:rsidRPr="009A4DF0" w:rsidRDefault="009A4DF0" w:rsidP="009A4DF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FOCUSING ON STUDENT LEARNING</w:t>
            </w:r>
          </w:p>
        </w:tc>
      </w:tr>
      <w:tr w:rsidR="00587B19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19" w:rsidRDefault="00FC5FBF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T - Target Connections</w:t>
            </w:r>
          </w:p>
          <w:p w:rsidR="00587B19" w:rsidRDefault="00FC5FBF">
            <w:pPr>
              <w:widowControl w:val="0"/>
              <w:spacing w:line="240" w:lineRule="auto"/>
            </w:pPr>
            <w:r>
              <w:rPr>
                <w:sz w:val="26"/>
                <w:szCs w:val="26"/>
              </w:rPr>
              <w:t>How could you adapt these communication strategies to use in supporting PLCs at your school?</w:t>
            </w:r>
          </w:p>
          <w:p w:rsidR="00587B19" w:rsidRDefault="00587B19">
            <w:pPr>
              <w:widowControl w:val="0"/>
              <w:spacing w:line="240" w:lineRule="auto"/>
            </w:pPr>
          </w:p>
          <w:p w:rsidR="00587B19" w:rsidRPr="009A4DF0" w:rsidRDefault="009A4DF0" w:rsidP="009A4DF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color w:val="auto"/>
              </w:rPr>
              <w:t xml:space="preserve">The role is not to judge or to take back to admin – teachers need to know this </w:t>
            </w:r>
            <w:r w:rsidRPr="009A4DF0">
              <w:rPr>
                <w:i/>
                <w:color w:val="auto"/>
              </w:rPr>
              <w:t>isn’t</w:t>
            </w:r>
            <w:r>
              <w:rPr>
                <w:color w:val="auto"/>
              </w:rPr>
              <w:t xml:space="preserve"> what we do.</w:t>
            </w:r>
          </w:p>
          <w:p w:rsidR="009A4DF0" w:rsidRPr="009A4DF0" w:rsidRDefault="009A4DF0" w:rsidP="009A4DF0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color w:val="auto"/>
              </w:rPr>
              <w:t>Be non-judgmental and professional at all times. Don’t discuss one PLC with another. (Unless you are sharing successes). Build relationships peers can count on.</w:t>
            </w:r>
          </w:p>
          <w:p w:rsidR="00587B19" w:rsidRDefault="009A4DF0" w:rsidP="00D602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Be </w:t>
            </w:r>
            <w:r w:rsidRPr="009A4DF0">
              <w:rPr>
                <w:i/>
              </w:rPr>
              <w:t>authentic</w:t>
            </w:r>
            <w:r>
              <w:t xml:space="preserve"> in our questioning.</w:t>
            </w:r>
          </w:p>
          <w:p w:rsidR="00D602AA" w:rsidRDefault="00D602AA" w:rsidP="00D602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 xml:space="preserve">Appreciate &amp; celebrate small movement. </w:t>
            </w:r>
          </w:p>
          <w:p w:rsidR="00D602AA" w:rsidRDefault="00D602AA" w:rsidP="00D602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We need to share the continuum document with our colleagues.</w:t>
            </w:r>
          </w:p>
          <w:p w:rsidR="00D602AA" w:rsidRDefault="00D602AA" w:rsidP="00D602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Maybe the first question we should ask is “Where are we in this process?”</w:t>
            </w:r>
          </w:p>
          <w:p w:rsidR="00FC5FBF" w:rsidRDefault="00FC5FBF" w:rsidP="00D602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Keep in mind that our literacy/instructional coaches are team members, too</w:t>
            </w:r>
            <w:bookmarkStart w:id="0" w:name="_GoBack"/>
            <w:bookmarkEnd w:id="0"/>
          </w:p>
        </w:tc>
      </w:tr>
    </w:tbl>
    <w:p w:rsidR="00587B19" w:rsidRDefault="00587B19">
      <w:pPr>
        <w:jc w:val="center"/>
      </w:pPr>
    </w:p>
    <w:sectPr w:rsidR="00587B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76DD"/>
    <w:multiLevelType w:val="hybridMultilevel"/>
    <w:tmpl w:val="588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A03"/>
    <w:multiLevelType w:val="hybridMultilevel"/>
    <w:tmpl w:val="395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9"/>
    <w:rsid w:val="000147BB"/>
    <w:rsid w:val="00587B19"/>
    <w:rsid w:val="009A4DF0"/>
    <w:rsid w:val="00D602AA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6B5D4-D550-47EB-8790-C16DAE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NathanAllison</dc:creator>
  <cp:lastModifiedBy>NathanAllison</cp:lastModifiedBy>
  <cp:revision>3</cp:revision>
  <dcterms:created xsi:type="dcterms:W3CDTF">2015-07-20T18:06:00Z</dcterms:created>
  <dcterms:modified xsi:type="dcterms:W3CDTF">2015-07-20T18:07:00Z</dcterms:modified>
</cp:coreProperties>
</file>